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tblpY="-1035"/>
        <w:tblW w:w="9679" w:type="dxa"/>
        <w:tblLook w:val="04A0" w:firstRow="1" w:lastRow="0" w:firstColumn="1" w:lastColumn="0" w:noHBand="0" w:noVBand="1"/>
      </w:tblPr>
      <w:tblGrid>
        <w:gridCol w:w="6073"/>
        <w:gridCol w:w="3606"/>
      </w:tblGrid>
      <w:tr w:rsidR="00525C1C" w:rsidTr="002F2F06">
        <w:trPr>
          <w:trHeight w:val="1040"/>
        </w:trPr>
        <w:tc>
          <w:tcPr>
            <w:tcW w:w="9679" w:type="dxa"/>
            <w:gridSpan w:val="2"/>
            <w:tcBorders>
              <w:top w:val="nil"/>
              <w:left w:val="nil"/>
              <w:bottom w:val="nil"/>
              <w:right w:val="nil"/>
            </w:tcBorders>
          </w:tcPr>
          <w:p w:rsidR="00525C1C" w:rsidRPr="00525C1C" w:rsidRDefault="00525C1C" w:rsidP="0071693D">
            <w:pPr>
              <w:rPr>
                <w:rFonts w:ascii="Estrangelo Edessa" w:hAnsi="Estrangelo Edessa" w:cs="Estrangelo Edessa"/>
              </w:rPr>
            </w:pPr>
            <w:r w:rsidRPr="00525C1C">
              <w:rPr>
                <w:rFonts w:ascii="Estrangelo Edessa" w:hAnsi="Estrangelo Edessa" w:cs="Estrangelo Edessa"/>
              </w:rPr>
              <w:t>Danmarks Lærerforening</w:t>
            </w:r>
            <w:r w:rsidR="00D82D8C">
              <w:rPr>
                <w:rFonts w:ascii="Estrangelo Edessa" w:hAnsi="Estrangelo Edessa" w:cs="Estrangelo Edessa"/>
                <w:noProof/>
              </w:rPr>
              <w:drawing>
                <wp:anchor distT="0" distB="0" distL="114300" distR="114300" simplePos="0" relativeHeight="251659264" behindDoc="0" locked="1" layoutInCell="0" allowOverlap="0" wp14:anchorId="6A742202" wp14:editId="04499626">
                  <wp:simplePos x="0" y="0"/>
                  <wp:positionH relativeFrom="column">
                    <wp:posOffset>5337810</wp:posOffset>
                  </wp:positionH>
                  <wp:positionV relativeFrom="page">
                    <wp:posOffset>329565</wp:posOffset>
                  </wp:positionV>
                  <wp:extent cx="705485" cy="741045"/>
                  <wp:effectExtent l="0" t="0" r="0" b="1905"/>
                  <wp:wrapNone/>
                  <wp:docPr id="1" name="Billede 1"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_logo_Pantone-1400"/>
                          <pic:cNvPicPr>
                            <a:picLocks noChangeAspect="1" noChangeArrowheads="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l="270" t="-1587"/>
                          <a:stretch>
                            <a:fillRect/>
                          </a:stretch>
                        </pic:blipFill>
                        <pic:spPr bwMode="auto">
                          <a:xfrm>
                            <a:off x="0" y="0"/>
                            <a:ext cx="70548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1C" w:rsidRPr="00213575" w:rsidRDefault="00525C1C" w:rsidP="00763BC3">
            <w:pPr>
              <w:pBdr>
                <w:bottom w:val="single" w:sz="4" w:space="1" w:color="auto"/>
              </w:pBdr>
              <w:rPr>
                <w:rFonts w:ascii="Estrangelo Edessa" w:hAnsi="Estrangelo Edessa" w:cs="Estrangelo Edessa"/>
                <w:color w:val="365F91" w:themeColor="accent1" w:themeShade="BF"/>
                <w:sz w:val="32"/>
                <w:szCs w:val="32"/>
              </w:rPr>
            </w:pPr>
            <w:r w:rsidRPr="00213575">
              <w:rPr>
                <w:rFonts w:ascii="Estrangelo Edessa" w:hAnsi="Estrangelo Edessa" w:cs="Estrangelo Edessa"/>
                <w:color w:val="365F91" w:themeColor="accent1" w:themeShade="BF"/>
                <w:sz w:val="32"/>
                <w:szCs w:val="32"/>
              </w:rPr>
              <w:t>Kreds 60</w:t>
            </w:r>
          </w:p>
          <w:p w:rsidR="00525C1C" w:rsidRPr="00525C1C" w:rsidRDefault="00525C1C" w:rsidP="00763BC3">
            <w:pPr>
              <w:pBdr>
                <w:bottom w:val="single" w:sz="4" w:space="1" w:color="auto"/>
              </w:pBdr>
              <w:rPr>
                <w:rFonts w:ascii="Estrangelo Edessa" w:hAnsi="Estrangelo Edessa" w:cs="Estrangelo Edessa"/>
              </w:rPr>
            </w:pPr>
            <w:r w:rsidRPr="00525C1C">
              <w:rPr>
                <w:rFonts w:ascii="Estrangelo Edessa" w:hAnsi="Estrangelo Edessa" w:cs="Estrangelo Edessa"/>
              </w:rPr>
              <w:t>Lærerkredsen for Faxe og Vordingborg</w:t>
            </w:r>
            <w:r w:rsidR="00D82D8C">
              <w:rPr>
                <w:rFonts w:ascii="Estrangelo Edessa" w:hAnsi="Estrangelo Edessa" w:cs="Estrangelo Edessa"/>
              </w:rPr>
              <w:t xml:space="preserve">   </w:t>
            </w:r>
          </w:p>
          <w:p w:rsidR="00525C1C" w:rsidRDefault="00525C1C" w:rsidP="00763BC3">
            <w:pPr>
              <w:pBdr>
                <w:bottom w:val="single" w:sz="4" w:space="1" w:color="auto"/>
              </w:pBdr>
            </w:pPr>
          </w:p>
        </w:tc>
      </w:tr>
      <w:tr w:rsidR="000A0EF4" w:rsidTr="002F2F06">
        <w:trPr>
          <w:trHeight w:val="347"/>
        </w:trPr>
        <w:tc>
          <w:tcPr>
            <w:tcW w:w="6073" w:type="dxa"/>
            <w:tcBorders>
              <w:top w:val="nil"/>
              <w:left w:val="nil"/>
              <w:bottom w:val="nil"/>
              <w:right w:val="nil"/>
            </w:tcBorders>
          </w:tcPr>
          <w:p w:rsidR="000A0EF4" w:rsidRDefault="000A0EF4" w:rsidP="000A0EF4">
            <w:pPr>
              <w:spacing w:before="120"/>
            </w:pPr>
          </w:p>
        </w:tc>
        <w:tc>
          <w:tcPr>
            <w:tcW w:w="3606" w:type="dxa"/>
            <w:tcBorders>
              <w:top w:val="nil"/>
              <w:left w:val="nil"/>
              <w:bottom w:val="nil"/>
              <w:right w:val="nil"/>
            </w:tcBorders>
          </w:tcPr>
          <w:p w:rsidR="000A0EF4" w:rsidRDefault="000A0EF4" w:rsidP="00C673AC">
            <w:pPr>
              <w:spacing w:before="120"/>
              <w:jc w:val="right"/>
            </w:pPr>
          </w:p>
        </w:tc>
      </w:tr>
      <w:tr w:rsidR="00763BC3" w:rsidTr="002F2F06">
        <w:trPr>
          <w:trHeight w:val="827"/>
        </w:trPr>
        <w:tc>
          <w:tcPr>
            <w:tcW w:w="6073" w:type="dxa"/>
            <w:vMerge w:val="restart"/>
            <w:tcBorders>
              <w:top w:val="nil"/>
              <w:left w:val="nil"/>
              <w:bottom w:val="single" w:sz="4" w:space="0" w:color="auto"/>
              <w:right w:val="nil"/>
            </w:tcBorders>
          </w:tcPr>
          <w:p w:rsidR="00763BC3" w:rsidRPr="002F2F06" w:rsidRDefault="002F2F06" w:rsidP="000A0EF4">
            <w:pPr>
              <w:rPr>
                <w:b/>
                <w:color w:val="548DD4" w:themeColor="text2" w:themeTint="99"/>
                <w:sz w:val="36"/>
                <w:szCs w:val="36"/>
              </w:rPr>
            </w:pPr>
            <w:r w:rsidRPr="002F2F06">
              <w:rPr>
                <w:b/>
                <w:color w:val="548DD4" w:themeColor="text2" w:themeTint="99"/>
                <w:sz w:val="36"/>
                <w:szCs w:val="36"/>
              </w:rPr>
              <w:t>ÅBENT BREV</w:t>
            </w:r>
          </w:p>
          <w:p w:rsidR="002F2F06" w:rsidRDefault="002F2F06" w:rsidP="000A0EF4"/>
          <w:p w:rsidR="002F2F06" w:rsidRPr="002F2F06" w:rsidRDefault="002F2F06" w:rsidP="000A0EF4">
            <w:pPr>
              <w:rPr>
                <w:b/>
                <w:sz w:val="28"/>
                <w:szCs w:val="28"/>
              </w:rPr>
            </w:pPr>
            <w:r w:rsidRPr="002F2F06">
              <w:rPr>
                <w:b/>
                <w:sz w:val="28"/>
                <w:szCs w:val="28"/>
              </w:rPr>
              <w:t>Til Kommunalbestyrelsen,</w:t>
            </w:r>
          </w:p>
          <w:p w:rsidR="002F2F06" w:rsidRDefault="002F2F06" w:rsidP="002F2F06">
            <w:pPr>
              <w:rPr>
                <w:b/>
                <w:sz w:val="28"/>
                <w:szCs w:val="28"/>
              </w:rPr>
            </w:pPr>
            <w:r w:rsidRPr="002F2F06">
              <w:rPr>
                <w:b/>
                <w:sz w:val="28"/>
                <w:szCs w:val="28"/>
              </w:rPr>
              <w:t>Vordingborg Kommune</w:t>
            </w:r>
          </w:p>
          <w:p w:rsidR="002F2F06" w:rsidRDefault="002F2F06" w:rsidP="002F2F06">
            <w:pPr>
              <w:rPr>
                <w:b/>
                <w:sz w:val="28"/>
                <w:szCs w:val="28"/>
              </w:rPr>
            </w:pPr>
          </w:p>
          <w:p w:rsidR="002F2F06" w:rsidRDefault="002F2F06" w:rsidP="002F2F06">
            <w:pPr>
              <w:rPr>
                <w:b/>
                <w:sz w:val="28"/>
                <w:szCs w:val="28"/>
              </w:rPr>
            </w:pPr>
          </w:p>
          <w:p w:rsidR="002F2F06" w:rsidRDefault="002F2F06" w:rsidP="002F2F06">
            <w:pPr>
              <w:rPr>
                <w:b/>
                <w:sz w:val="28"/>
                <w:szCs w:val="28"/>
              </w:rPr>
            </w:pPr>
          </w:p>
          <w:p w:rsidR="002F2F06" w:rsidRDefault="002F2F06" w:rsidP="002F2F06">
            <w:pPr>
              <w:rPr>
                <w:b/>
                <w:sz w:val="28"/>
                <w:szCs w:val="28"/>
              </w:rPr>
            </w:pPr>
          </w:p>
          <w:p w:rsidR="002F2F06" w:rsidRDefault="002F2F06" w:rsidP="002F2F06">
            <w:pPr>
              <w:rPr>
                <w:b/>
                <w:sz w:val="28"/>
                <w:szCs w:val="28"/>
              </w:rPr>
            </w:pPr>
          </w:p>
          <w:p w:rsidR="002F2F06" w:rsidRDefault="002F2F06" w:rsidP="002F2F06">
            <w:pPr>
              <w:rPr>
                <w:b/>
                <w:sz w:val="28"/>
                <w:szCs w:val="28"/>
              </w:rPr>
            </w:pPr>
          </w:p>
          <w:p w:rsidR="002F2F06" w:rsidRDefault="002F2F06" w:rsidP="002F2F06">
            <w:r>
              <w:rPr>
                <w:b/>
                <w:sz w:val="28"/>
                <w:szCs w:val="28"/>
              </w:rPr>
              <w:t>Udvikling af skolevæsenet i Vordingborg</w:t>
            </w:r>
          </w:p>
        </w:tc>
        <w:tc>
          <w:tcPr>
            <w:tcW w:w="3606" w:type="dxa"/>
            <w:tcBorders>
              <w:top w:val="nil"/>
              <w:left w:val="nil"/>
              <w:bottom w:val="nil"/>
              <w:right w:val="nil"/>
            </w:tcBorders>
          </w:tcPr>
          <w:p w:rsidR="00763BC3" w:rsidRDefault="00763BC3" w:rsidP="00C673AC">
            <w:pPr>
              <w:spacing w:before="120"/>
              <w:jc w:val="right"/>
            </w:pPr>
            <w:r>
              <w:t>Marienbergvej 17</w:t>
            </w:r>
          </w:p>
          <w:p w:rsidR="00763BC3" w:rsidRDefault="00763BC3" w:rsidP="00763BC3">
            <w:pPr>
              <w:jc w:val="right"/>
            </w:pPr>
            <w:r>
              <w:t>4760 Vordingborg</w:t>
            </w:r>
          </w:p>
          <w:p w:rsidR="00763BC3" w:rsidRDefault="00763BC3" w:rsidP="00763BC3">
            <w:pPr>
              <w:jc w:val="right"/>
            </w:pPr>
          </w:p>
        </w:tc>
      </w:tr>
      <w:tr w:rsidR="00763BC3" w:rsidTr="002F2F06">
        <w:trPr>
          <w:trHeight w:val="12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nil"/>
              <w:right w:val="nil"/>
            </w:tcBorders>
          </w:tcPr>
          <w:p w:rsidR="00763BC3" w:rsidRDefault="00763BC3" w:rsidP="00763BC3">
            <w:pPr>
              <w:jc w:val="right"/>
            </w:pPr>
            <w:r>
              <w:t>Tlf.: 66 10 60 60</w:t>
            </w:r>
          </w:p>
        </w:tc>
      </w:tr>
      <w:tr w:rsidR="00763BC3" w:rsidTr="002F2F06">
        <w:trPr>
          <w:trHeight w:val="12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nil"/>
              <w:right w:val="nil"/>
            </w:tcBorders>
          </w:tcPr>
          <w:p w:rsidR="00763BC3" w:rsidRDefault="00763BC3" w:rsidP="00763BC3">
            <w:pPr>
              <w:jc w:val="right"/>
            </w:pPr>
            <w:r>
              <w:t>Fax: 55 34 10 63</w:t>
            </w:r>
          </w:p>
          <w:p w:rsidR="00763BC3" w:rsidRDefault="00763BC3" w:rsidP="00763BC3">
            <w:pPr>
              <w:jc w:val="right"/>
            </w:pPr>
          </w:p>
        </w:tc>
      </w:tr>
      <w:tr w:rsidR="00763BC3" w:rsidTr="002F2F06">
        <w:trPr>
          <w:trHeight w:val="12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nil"/>
              <w:right w:val="nil"/>
            </w:tcBorders>
          </w:tcPr>
          <w:p w:rsidR="00763BC3" w:rsidRDefault="00763BC3" w:rsidP="00763BC3">
            <w:pPr>
              <w:jc w:val="right"/>
            </w:pPr>
            <w:r>
              <w:t xml:space="preserve">E-mail: </w:t>
            </w:r>
            <w:hyperlink r:id="rId9" w:history="1">
              <w:r w:rsidRPr="00964E6D">
                <w:rPr>
                  <w:rStyle w:val="Hyperlink"/>
                </w:rPr>
                <w:t>060@dlf.org</w:t>
              </w:r>
            </w:hyperlink>
          </w:p>
          <w:p w:rsidR="00763BC3" w:rsidRDefault="00763BC3" w:rsidP="00763BC3">
            <w:pPr>
              <w:jc w:val="right"/>
            </w:pPr>
          </w:p>
        </w:tc>
      </w:tr>
      <w:tr w:rsidR="00763BC3" w:rsidTr="002F2F06">
        <w:trPr>
          <w:trHeight w:val="12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nil"/>
              <w:right w:val="nil"/>
            </w:tcBorders>
          </w:tcPr>
          <w:p w:rsidR="00763BC3" w:rsidRDefault="00763BC3" w:rsidP="00763BC3">
            <w:pPr>
              <w:jc w:val="right"/>
            </w:pPr>
            <w:r>
              <w:t xml:space="preserve">Hjemmeside: </w:t>
            </w:r>
            <w:hyperlink r:id="rId10" w:history="1">
              <w:r w:rsidRPr="00964E6D">
                <w:rPr>
                  <w:rStyle w:val="Hyperlink"/>
                </w:rPr>
                <w:t>http://www.kreds60.org/</w:t>
              </w:r>
            </w:hyperlink>
            <w:r>
              <w:t xml:space="preserve"> </w:t>
            </w:r>
          </w:p>
        </w:tc>
      </w:tr>
      <w:tr w:rsidR="00763BC3" w:rsidTr="002F2F06">
        <w:trPr>
          <w:trHeight w:val="12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nil"/>
              <w:right w:val="nil"/>
            </w:tcBorders>
          </w:tcPr>
          <w:p w:rsidR="00763BC3" w:rsidRDefault="00763BC3" w:rsidP="00763BC3"/>
        </w:tc>
      </w:tr>
      <w:tr w:rsidR="00763BC3" w:rsidTr="002F2F06">
        <w:trPr>
          <w:trHeight w:val="12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nil"/>
              <w:right w:val="nil"/>
            </w:tcBorders>
          </w:tcPr>
          <w:p w:rsidR="00763BC3" w:rsidRDefault="00763BC3" w:rsidP="00763BC3">
            <w:r>
              <w:t>Dato:</w:t>
            </w:r>
            <w:r w:rsidR="002F2F06">
              <w:t xml:space="preserve"> 21. nov. 2011</w:t>
            </w:r>
          </w:p>
        </w:tc>
      </w:tr>
      <w:tr w:rsidR="00763BC3" w:rsidTr="002F2F06">
        <w:trPr>
          <w:trHeight w:val="12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nil"/>
              <w:right w:val="nil"/>
            </w:tcBorders>
          </w:tcPr>
          <w:p w:rsidR="00763BC3" w:rsidRDefault="00763BC3" w:rsidP="00763BC3">
            <w:r>
              <w:t>J. nr.</w:t>
            </w:r>
            <w:r w:rsidR="00C673AC">
              <w:t>:</w:t>
            </w:r>
            <w:r>
              <w:t xml:space="preserve"> </w:t>
            </w:r>
            <w:r w:rsidR="002F2F06">
              <w:t>6-0</w:t>
            </w:r>
          </w:p>
        </w:tc>
      </w:tr>
      <w:tr w:rsidR="00763BC3" w:rsidTr="002F2F06">
        <w:trPr>
          <w:trHeight w:val="268"/>
        </w:trPr>
        <w:tc>
          <w:tcPr>
            <w:tcW w:w="6073" w:type="dxa"/>
            <w:vMerge/>
            <w:tcBorders>
              <w:top w:val="single" w:sz="4" w:space="0" w:color="auto"/>
              <w:left w:val="nil"/>
              <w:bottom w:val="single" w:sz="4" w:space="0" w:color="auto"/>
              <w:right w:val="nil"/>
            </w:tcBorders>
          </w:tcPr>
          <w:p w:rsidR="00763BC3" w:rsidRDefault="00763BC3" w:rsidP="00763BC3"/>
        </w:tc>
        <w:tc>
          <w:tcPr>
            <w:tcW w:w="3606" w:type="dxa"/>
            <w:tcBorders>
              <w:top w:val="nil"/>
              <w:left w:val="nil"/>
              <w:bottom w:val="single" w:sz="4" w:space="0" w:color="auto"/>
              <w:right w:val="nil"/>
            </w:tcBorders>
          </w:tcPr>
          <w:p w:rsidR="00763BC3" w:rsidRDefault="00763BC3" w:rsidP="00C673AC">
            <w:pPr>
              <w:spacing w:after="120"/>
            </w:pPr>
            <w:r>
              <w:t xml:space="preserve">Ref.: </w:t>
            </w:r>
            <w:r w:rsidR="002F2F06">
              <w:t>JOR/IVAS/COL</w:t>
            </w:r>
          </w:p>
        </w:tc>
      </w:tr>
      <w:tr w:rsidR="000A0EF4" w:rsidTr="002F2F06">
        <w:trPr>
          <w:trHeight w:val="162"/>
        </w:trPr>
        <w:tc>
          <w:tcPr>
            <w:tcW w:w="6073" w:type="dxa"/>
            <w:tcBorders>
              <w:top w:val="single" w:sz="4" w:space="0" w:color="auto"/>
              <w:left w:val="nil"/>
              <w:bottom w:val="nil"/>
              <w:right w:val="nil"/>
            </w:tcBorders>
          </w:tcPr>
          <w:p w:rsidR="000A0EF4" w:rsidRDefault="000A0EF4" w:rsidP="00763BC3"/>
        </w:tc>
        <w:tc>
          <w:tcPr>
            <w:tcW w:w="3606" w:type="dxa"/>
            <w:tcBorders>
              <w:top w:val="single" w:sz="4" w:space="0" w:color="auto"/>
              <w:left w:val="nil"/>
              <w:bottom w:val="nil"/>
              <w:right w:val="nil"/>
            </w:tcBorders>
          </w:tcPr>
          <w:p w:rsidR="000A0EF4" w:rsidRDefault="000A0EF4" w:rsidP="00C673AC">
            <w:pPr>
              <w:spacing w:after="120"/>
            </w:pPr>
          </w:p>
        </w:tc>
      </w:tr>
    </w:tbl>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 xml:space="preserve">Et politisk velment ønske om at udvikle skolevæsenet i Vordingborg uden at tilføre ressourcer, har udviklet sig til et uigennemskueligt forslag fra flertalsgruppen. Der skal proppes mindst 22 elever i hver klasse, for at der er råd til at oprette den. Skolestrukturen er uigennemskuelig og kan i værste fald resultere i 5 overbygningsskoler med forskoler på 8 filialer, fordi filialerne kun er garanteret 0. – 3. klassetrin. 4., 5. og 6. klasse kan, hvis økonomien nødvendiggør det, placeres andetsteds i skoledistriktet. </w:t>
      </w:r>
    </w:p>
    <w:p w:rsidR="002F2F06" w:rsidRPr="002F2F06" w:rsidRDefault="002F2F06" w:rsidP="002F2F06">
      <w:pPr>
        <w:spacing w:after="0" w:line="240" w:lineRule="auto"/>
        <w:rPr>
          <w:rFonts w:ascii="Tahoma" w:eastAsia="Times New Roman" w:hAnsi="Tahoma" w:cs="Tahoma"/>
          <w:color w:val="000000"/>
          <w:sz w:val="20"/>
          <w:szCs w:val="20"/>
        </w:rPr>
      </w:pPr>
    </w:p>
    <w:p w:rsidR="002F2F06" w:rsidRPr="002F2F06" w:rsidRDefault="002F2F06" w:rsidP="002F2F06">
      <w:pPr>
        <w:spacing w:after="0" w:line="240" w:lineRule="auto"/>
        <w:rPr>
          <w:rFonts w:ascii="Tahoma" w:eastAsia="Times New Roman" w:hAnsi="Tahoma" w:cs="Tahoma"/>
          <w:b/>
          <w:color w:val="000000"/>
          <w:sz w:val="20"/>
          <w:szCs w:val="20"/>
        </w:rPr>
      </w:pPr>
      <w:r w:rsidRPr="002F2F06">
        <w:rPr>
          <w:rFonts w:ascii="Tahoma" w:eastAsia="Times New Roman" w:hAnsi="Tahoma" w:cs="Tahoma"/>
          <w:b/>
          <w:color w:val="000000"/>
          <w:sz w:val="20"/>
          <w:szCs w:val="20"/>
        </w:rPr>
        <w:t>De ubehagelige beslutninger er således lagt ud til skoleledelserne.</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 </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Vordingborg Kommune sparer på skolebudgettet med den ene hånd, for at den anden hånd kan bruge pengene til skoleudvikling.</w:t>
      </w:r>
      <w:r>
        <w:rPr>
          <w:rFonts w:ascii="Tahoma" w:eastAsia="Times New Roman" w:hAnsi="Tahoma" w:cs="Tahoma"/>
          <w:color w:val="000000"/>
          <w:sz w:val="20"/>
          <w:szCs w:val="20"/>
        </w:rPr>
        <w:t xml:space="preserve"> </w:t>
      </w:r>
      <w:r w:rsidRPr="002F2F06">
        <w:rPr>
          <w:rFonts w:ascii="Tahoma" w:eastAsia="Times New Roman" w:hAnsi="Tahoma" w:cs="Tahoma"/>
          <w:color w:val="000000"/>
          <w:sz w:val="20"/>
          <w:szCs w:val="20"/>
        </w:rPr>
        <w:t>Men ved den ene hånd, hvad den anden gør? Ved man, om man med forslaget kommer nærmere - eller længere - fra målene?</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 </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Man sparer på tid til den enkelte elev, ledelse, lærerkræfter og stabilitet i skolevæsenet. Man indfører en filialstruktur, som andre kommuner kun har gennemført med besparelser for øje, og som ikke har vist positive resultater. Kommunen har aldrig evalueret strukturen på Langebækskolen, som er en slags filialskole, ligesom man ikke har evalueret de fag-faglige resultater. </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Besparelserne ved den ændrede skolestruktur og den nye ressourcetildelingsmodel vil man bruge til en udvikling af skolen, som der ikke er belæg for virker.</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 </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 xml:space="preserve">Der </w:t>
      </w:r>
      <w:r w:rsidRPr="002F2F06">
        <w:rPr>
          <w:rFonts w:ascii="Tahoma" w:eastAsia="Times New Roman" w:hAnsi="Tahoma" w:cs="Tahoma"/>
          <w:b/>
          <w:color w:val="000000"/>
          <w:sz w:val="20"/>
          <w:szCs w:val="20"/>
        </w:rPr>
        <w:t xml:space="preserve">er </w:t>
      </w:r>
      <w:r w:rsidRPr="002F2F06">
        <w:rPr>
          <w:rFonts w:ascii="Tahoma" w:eastAsia="Times New Roman" w:hAnsi="Tahoma" w:cs="Tahoma"/>
          <w:color w:val="000000"/>
          <w:sz w:val="20"/>
          <w:szCs w:val="20"/>
        </w:rPr>
        <w:t>behov for udvikling og for efteruddannelse af personalet. Vordingborg Kommune har nemlig i flere år sparet på skoleområdet. Udgifterne pr. elev er og har været blandt de 10 laveste i Danmark. </w:t>
      </w:r>
    </w:p>
    <w:p w:rsidR="002F2F06" w:rsidRPr="002F2F06" w:rsidRDefault="002F2F06" w:rsidP="002F2F06">
      <w:pPr>
        <w:spacing w:after="0" w:line="240" w:lineRule="auto"/>
        <w:rPr>
          <w:rFonts w:ascii="Tahoma" w:eastAsia="Times New Roman" w:hAnsi="Tahoma" w:cs="Tahoma"/>
          <w:color w:val="000000"/>
          <w:sz w:val="20"/>
          <w:szCs w:val="20"/>
        </w:rPr>
      </w:pP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Men hvem ønsker denne form for udvikling? Eleverne? Forældrene? Skolelederne? Lærerne? Pædagogerne?</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 </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Tag en beslutning, hvor skolestrukturen kan gennemskues, så I og vi ved, hvad der er besluttet. Hvor der er en kompetent ledelse på alle skoler og et godt arbejdsmiljø til gavn for elever og medarbejdere. </w:t>
      </w:r>
    </w:p>
    <w:p w:rsidR="002F2F06" w:rsidRPr="002F2F06" w:rsidRDefault="002F2F06" w:rsidP="002F2F06">
      <w:pPr>
        <w:spacing w:after="0" w:line="240" w:lineRule="auto"/>
        <w:rPr>
          <w:rFonts w:ascii="Tahoma" w:eastAsia="Times New Roman" w:hAnsi="Tahoma" w:cs="Tahoma"/>
          <w:color w:val="000000"/>
          <w:sz w:val="20"/>
          <w:szCs w:val="20"/>
        </w:rPr>
      </w:pPr>
      <w:r w:rsidRPr="002F2F06">
        <w:rPr>
          <w:rFonts w:ascii="Tahoma" w:eastAsia="Times New Roman" w:hAnsi="Tahoma" w:cs="Tahoma"/>
          <w:color w:val="000000"/>
          <w:sz w:val="20"/>
          <w:szCs w:val="20"/>
        </w:rPr>
        <w:t> </w:t>
      </w:r>
    </w:p>
    <w:p w:rsidR="002F2F06" w:rsidRPr="002F2F06" w:rsidRDefault="002F2F06" w:rsidP="002F2F06">
      <w:pPr>
        <w:rPr>
          <w:rFonts w:eastAsiaTheme="minorHAnsi"/>
          <w:lang w:eastAsia="en-US"/>
        </w:rPr>
      </w:pPr>
      <w:r w:rsidRPr="002F2F06">
        <w:rPr>
          <w:rFonts w:eastAsiaTheme="minorHAnsi"/>
          <w:lang w:eastAsia="en-US"/>
        </w:rPr>
        <w:t xml:space="preserve">Vi forventer, at politikerne påtager sig ansvaret for folkeskolen. </w:t>
      </w:r>
    </w:p>
    <w:p w:rsidR="002F2F06" w:rsidRDefault="002F2F06" w:rsidP="002F2F06">
      <w:pPr>
        <w:spacing w:after="0" w:line="240" w:lineRule="auto"/>
        <w:rPr>
          <w:rFonts w:eastAsiaTheme="minorHAnsi"/>
          <w:lang w:eastAsia="en-US"/>
        </w:rPr>
      </w:pPr>
      <w:r>
        <w:rPr>
          <w:rFonts w:eastAsiaTheme="minorHAnsi"/>
          <w:lang w:eastAsia="en-US"/>
        </w:rPr>
        <w:t>Med venlig hilsen</w:t>
      </w:r>
    </w:p>
    <w:p w:rsidR="002F2F06" w:rsidRDefault="002F2F06" w:rsidP="002F2F06">
      <w:pPr>
        <w:spacing w:after="0" w:line="240" w:lineRule="auto"/>
        <w:rPr>
          <w:rFonts w:eastAsiaTheme="minorHAnsi"/>
          <w:lang w:eastAsia="en-US"/>
        </w:rPr>
      </w:pPr>
      <w:r>
        <w:rPr>
          <w:rFonts w:eastAsiaTheme="minorHAnsi"/>
          <w:lang w:eastAsia="en-US"/>
        </w:rPr>
        <w:t>På vegne af Lærerkredsen for Faxe og Vordingborg</w:t>
      </w:r>
    </w:p>
    <w:p w:rsidR="002F2F06" w:rsidRPr="002F2F06" w:rsidRDefault="002F2F06" w:rsidP="002F2F06">
      <w:pPr>
        <w:spacing w:after="0" w:line="240" w:lineRule="auto"/>
        <w:rPr>
          <w:rFonts w:eastAsiaTheme="minorHAnsi"/>
          <w:b/>
          <w:lang w:eastAsia="en-US"/>
        </w:rPr>
      </w:pPr>
      <w:r w:rsidRPr="002F2F06">
        <w:rPr>
          <w:rFonts w:eastAsiaTheme="minorHAnsi"/>
          <w:b/>
          <w:lang w:eastAsia="en-US"/>
        </w:rPr>
        <w:t>Jonna Rolvung</w:t>
      </w:r>
    </w:p>
    <w:p w:rsidR="00D82D8C" w:rsidRPr="005A6EC0" w:rsidRDefault="005A6EC0" w:rsidP="005A6EC0">
      <w:pPr>
        <w:spacing w:after="0" w:line="240" w:lineRule="auto"/>
        <w:rPr>
          <w:rFonts w:eastAsiaTheme="minorHAnsi"/>
          <w:lang w:eastAsia="en-US"/>
        </w:rPr>
      </w:pPr>
      <w:r>
        <w:rPr>
          <w:rFonts w:eastAsiaTheme="minorHAnsi"/>
          <w:lang w:eastAsia="en-US"/>
        </w:rPr>
        <w:t>kredsformand</w:t>
      </w:r>
      <w:bookmarkStart w:id="0" w:name="_GoBack"/>
      <w:bookmarkEnd w:id="0"/>
    </w:p>
    <w:sectPr w:rsidR="00D82D8C" w:rsidRPr="005A6EC0" w:rsidSect="003A007C">
      <w:headerReference w:type="default" r:id="rId11"/>
      <w:footerReference w:type="default" r:id="rId12"/>
      <w:pgSz w:w="11906" w:h="16838"/>
      <w:pgMar w:top="1701"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06" w:rsidRDefault="002F2F06" w:rsidP="00D23A86">
      <w:pPr>
        <w:spacing w:after="0" w:line="240" w:lineRule="auto"/>
      </w:pPr>
      <w:r>
        <w:separator/>
      </w:r>
    </w:p>
  </w:endnote>
  <w:endnote w:type="continuationSeparator" w:id="0">
    <w:p w:rsidR="002F2F06" w:rsidRDefault="002F2F06" w:rsidP="00D2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80562"/>
      <w:docPartObj>
        <w:docPartGallery w:val="Page Numbers (Bottom of Page)"/>
        <w:docPartUnique/>
      </w:docPartObj>
    </w:sdtPr>
    <w:sdtEndPr/>
    <w:sdtContent>
      <w:p w:rsidR="00ED349B" w:rsidRDefault="00ED349B">
        <w:pPr>
          <w:pStyle w:val="Sidefod"/>
          <w:jc w:val="right"/>
        </w:pPr>
        <w:r>
          <w:fldChar w:fldCharType="begin"/>
        </w:r>
        <w:r>
          <w:instrText>PAGE   \* MERGEFORMAT</w:instrText>
        </w:r>
        <w:r>
          <w:fldChar w:fldCharType="separate"/>
        </w:r>
        <w:r w:rsidR="005A6EC0">
          <w:rPr>
            <w:noProof/>
          </w:rPr>
          <w:t>1</w:t>
        </w:r>
        <w:r>
          <w:fldChar w:fldCharType="end"/>
        </w:r>
      </w:p>
    </w:sdtContent>
  </w:sdt>
  <w:p w:rsidR="00ED349B" w:rsidRDefault="00ED34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06" w:rsidRDefault="002F2F06" w:rsidP="00D23A86">
      <w:pPr>
        <w:spacing w:after="0" w:line="240" w:lineRule="auto"/>
      </w:pPr>
      <w:r>
        <w:separator/>
      </w:r>
    </w:p>
  </w:footnote>
  <w:footnote w:type="continuationSeparator" w:id="0">
    <w:p w:rsidR="002F2F06" w:rsidRDefault="002F2F06" w:rsidP="00D2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9B" w:rsidRDefault="00ED349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06"/>
    <w:rsid w:val="000A0EF4"/>
    <w:rsid w:val="000D61DB"/>
    <w:rsid w:val="00213575"/>
    <w:rsid w:val="002F2F06"/>
    <w:rsid w:val="003178BA"/>
    <w:rsid w:val="0033798A"/>
    <w:rsid w:val="003A007C"/>
    <w:rsid w:val="00525C1C"/>
    <w:rsid w:val="005A6EC0"/>
    <w:rsid w:val="005E613B"/>
    <w:rsid w:val="005F475F"/>
    <w:rsid w:val="0071693D"/>
    <w:rsid w:val="00763BC3"/>
    <w:rsid w:val="00957059"/>
    <w:rsid w:val="00C0773C"/>
    <w:rsid w:val="00C673AC"/>
    <w:rsid w:val="00D23A86"/>
    <w:rsid w:val="00D67A38"/>
    <w:rsid w:val="00D82D8C"/>
    <w:rsid w:val="00D969EC"/>
    <w:rsid w:val="00DB3A7C"/>
    <w:rsid w:val="00E70848"/>
    <w:rsid w:val="00ED349B"/>
    <w:rsid w:val="00FA7F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525C1C"/>
    <w:rPr>
      <w:color w:val="0000FF" w:themeColor="hyperlink"/>
      <w:u w:val="single"/>
    </w:rPr>
  </w:style>
  <w:style w:type="paragraph" w:styleId="Markeringsbobletekst">
    <w:name w:val="Balloon Text"/>
    <w:basedOn w:val="Normal"/>
    <w:link w:val="MarkeringsbobletekstTegn"/>
    <w:uiPriority w:val="99"/>
    <w:semiHidden/>
    <w:unhideWhenUsed/>
    <w:rsid w:val="00763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BC3"/>
    <w:rPr>
      <w:rFonts w:ascii="Tahoma" w:hAnsi="Tahoma" w:cs="Tahoma"/>
      <w:sz w:val="16"/>
      <w:szCs w:val="16"/>
    </w:rPr>
  </w:style>
  <w:style w:type="paragraph" w:styleId="Sidehoved">
    <w:name w:val="header"/>
    <w:basedOn w:val="Normal"/>
    <w:link w:val="SidehovedTegn"/>
    <w:uiPriority w:val="99"/>
    <w:unhideWhenUsed/>
    <w:rsid w:val="00D23A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3A86"/>
  </w:style>
  <w:style w:type="paragraph" w:styleId="Sidefod">
    <w:name w:val="footer"/>
    <w:basedOn w:val="Normal"/>
    <w:link w:val="SidefodTegn"/>
    <w:uiPriority w:val="99"/>
    <w:unhideWhenUsed/>
    <w:rsid w:val="00D23A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3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525C1C"/>
    <w:rPr>
      <w:color w:val="0000FF" w:themeColor="hyperlink"/>
      <w:u w:val="single"/>
    </w:rPr>
  </w:style>
  <w:style w:type="paragraph" w:styleId="Markeringsbobletekst">
    <w:name w:val="Balloon Text"/>
    <w:basedOn w:val="Normal"/>
    <w:link w:val="MarkeringsbobletekstTegn"/>
    <w:uiPriority w:val="99"/>
    <w:semiHidden/>
    <w:unhideWhenUsed/>
    <w:rsid w:val="00763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BC3"/>
    <w:rPr>
      <w:rFonts w:ascii="Tahoma" w:hAnsi="Tahoma" w:cs="Tahoma"/>
      <w:sz w:val="16"/>
      <w:szCs w:val="16"/>
    </w:rPr>
  </w:style>
  <w:style w:type="paragraph" w:styleId="Sidehoved">
    <w:name w:val="header"/>
    <w:basedOn w:val="Normal"/>
    <w:link w:val="SidehovedTegn"/>
    <w:uiPriority w:val="99"/>
    <w:unhideWhenUsed/>
    <w:rsid w:val="00D23A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3A86"/>
  </w:style>
  <w:style w:type="paragraph" w:styleId="Sidefod">
    <w:name w:val="footer"/>
    <w:basedOn w:val="Normal"/>
    <w:link w:val="SidefodTegn"/>
    <w:uiPriority w:val="99"/>
    <w:unhideWhenUsed/>
    <w:rsid w:val="00D23A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eds60.org/" TargetMode="External"/><Relationship Id="rId4" Type="http://schemas.openxmlformats.org/officeDocument/2006/relationships/settings" Target="settings.xml"/><Relationship Id="rId9" Type="http://schemas.openxmlformats.org/officeDocument/2006/relationships/hyperlink" Target="mailto:060@dlf.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60.DLF\Application%20Data\Microsoft\Skabeloner\kreds60%20skabeloner\Kreds60%20brev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4EEF-B7C6-4595-88AC-3C4E92D3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Kreds60 brevskabelon</Template>
  <TotalTime>10</TotalTime>
  <Pages>1</Pages>
  <Words>352</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2010-10-26T10:46:00Z</cp:lastPrinted>
  <dcterms:created xsi:type="dcterms:W3CDTF">2011-11-21T11:43:00Z</dcterms:created>
  <dcterms:modified xsi:type="dcterms:W3CDTF">2011-11-21T11:53:00Z</dcterms:modified>
</cp:coreProperties>
</file>